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F2E1" w14:textId="77777777" w:rsidR="00037C84" w:rsidRPr="003F73A1" w:rsidRDefault="00037C84" w:rsidP="00195BC6">
      <w:pPr>
        <w:spacing w:after="0" w:line="240" w:lineRule="auto"/>
      </w:pPr>
    </w:p>
    <w:p w14:paraId="63CD93C7" w14:textId="77777777" w:rsidR="009269B5" w:rsidRPr="003F73A1" w:rsidRDefault="009269B5" w:rsidP="00195BC6">
      <w:pPr>
        <w:spacing w:after="0" w:line="240" w:lineRule="auto"/>
        <w:jc w:val="center"/>
        <w:rPr>
          <w:b/>
          <w:sz w:val="20"/>
        </w:rPr>
      </w:pPr>
    </w:p>
    <w:p w14:paraId="60AB3021" w14:textId="7632E6B8" w:rsidR="008D5FE3" w:rsidRDefault="00FF5FBC" w:rsidP="00195BC6">
      <w:pPr>
        <w:spacing w:after="0" w:line="240" w:lineRule="auto"/>
        <w:jc w:val="center"/>
        <w:rPr>
          <w:b/>
          <w:sz w:val="24"/>
          <w:szCs w:val="24"/>
        </w:rPr>
      </w:pPr>
      <w:r w:rsidRPr="00FF5FBC">
        <w:rPr>
          <w:b/>
          <w:sz w:val="24"/>
          <w:szCs w:val="24"/>
        </w:rPr>
        <w:t>ΠΡΟΛΗΨΗ ΤΩΝ ΕΡΓΑΤΙΚΩΝ ΑΤΥΧΗΜΑΤΩΝ</w:t>
      </w:r>
    </w:p>
    <w:p w14:paraId="19CA1CA1" w14:textId="77777777" w:rsidR="00FF5FBC" w:rsidRPr="00FF5FBC" w:rsidRDefault="00FF5FBC" w:rsidP="00195BC6">
      <w:pPr>
        <w:spacing w:after="0" w:line="240" w:lineRule="auto"/>
        <w:jc w:val="center"/>
        <w:rPr>
          <w:b/>
          <w:sz w:val="24"/>
          <w:szCs w:val="24"/>
        </w:rPr>
      </w:pPr>
    </w:p>
    <w:p w14:paraId="22623EFA" w14:textId="77777777" w:rsidR="008D5FE3" w:rsidRPr="00FF5FBC" w:rsidRDefault="008D5FE3" w:rsidP="00195BC6">
      <w:pPr>
        <w:spacing w:after="0" w:line="240" w:lineRule="auto"/>
        <w:jc w:val="center"/>
        <w:rPr>
          <w:b/>
          <w:szCs w:val="22"/>
        </w:rPr>
      </w:pPr>
      <w:r w:rsidRPr="00FF5FBC">
        <w:rPr>
          <w:b/>
          <w:szCs w:val="22"/>
        </w:rPr>
        <w:t>Σύνηθες είδος ατυχήματος — Σύνθλιψη από ανατροπή περονοφόρου ανυψωτικού οχήματος</w:t>
      </w:r>
    </w:p>
    <w:p w14:paraId="2E16C042" w14:textId="77777777" w:rsidR="008D5FE3" w:rsidRPr="003F73A1" w:rsidRDefault="008D5FE3" w:rsidP="00195BC6">
      <w:pPr>
        <w:spacing w:after="0" w:line="240" w:lineRule="auto"/>
        <w:rPr>
          <w:sz w:val="20"/>
        </w:rPr>
      </w:pPr>
    </w:p>
    <w:p w14:paraId="39DA69BC" w14:textId="77777777" w:rsidR="00820CF9" w:rsidRPr="003F73A1" w:rsidRDefault="00820CF9" w:rsidP="00195BC6">
      <w:pPr>
        <w:spacing w:after="0" w:line="240" w:lineRule="auto"/>
        <w:jc w:val="both"/>
        <w:rPr>
          <w:b/>
          <w:color w:val="4472C4" w:themeColor="accent5"/>
          <w:sz w:val="20"/>
        </w:rPr>
      </w:pPr>
    </w:p>
    <w:p w14:paraId="0B172F43" w14:textId="4FD05073" w:rsidR="008D5FE3" w:rsidRPr="003F73A1" w:rsidRDefault="008733DA" w:rsidP="00195BC6">
      <w:pPr>
        <w:spacing w:after="0" w:line="240" w:lineRule="auto"/>
        <w:jc w:val="both"/>
        <w:rPr>
          <w:b/>
          <w:color w:val="4472C4" w:themeColor="accent5"/>
          <w:sz w:val="20"/>
        </w:rPr>
      </w:pPr>
      <w:r>
        <w:rPr>
          <w:b/>
          <w:color w:val="4472C4" w:themeColor="accent5"/>
          <w:sz w:val="20"/>
        </w:rPr>
        <w:t>Σύνθλιψη από ανατροπή περονοφόρου ανυψωτικού οχήματος. Γιατί;</w:t>
      </w:r>
    </w:p>
    <w:p w14:paraId="137CC847" w14:textId="77777777" w:rsidR="00195BC6" w:rsidRPr="003F73A1" w:rsidRDefault="00195BC6" w:rsidP="00195BC6">
      <w:pPr>
        <w:spacing w:after="0" w:line="240" w:lineRule="auto"/>
        <w:jc w:val="both"/>
        <w:rPr>
          <w:sz w:val="20"/>
        </w:rPr>
      </w:pPr>
    </w:p>
    <w:p w14:paraId="351C0257" w14:textId="6EAE77F2" w:rsidR="008733DA" w:rsidRPr="003F73A1" w:rsidRDefault="008733DA" w:rsidP="008733DA">
      <w:pPr>
        <w:spacing w:after="0" w:line="240" w:lineRule="auto"/>
        <w:jc w:val="both"/>
        <w:rPr>
          <w:sz w:val="20"/>
        </w:rPr>
      </w:pPr>
      <w:r>
        <w:rPr>
          <w:sz w:val="20"/>
        </w:rPr>
        <w:t xml:space="preserve">Το </w:t>
      </w:r>
      <w:proofErr w:type="spellStart"/>
      <w:r>
        <w:rPr>
          <w:sz w:val="20"/>
        </w:rPr>
        <w:t>περονοφόρο</w:t>
      </w:r>
      <w:proofErr w:type="spellEnd"/>
      <w:r>
        <w:rPr>
          <w:sz w:val="20"/>
        </w:rPr>
        <w:t xml:space="preserve"> ανυψωτικό όχημα είναι </w:t>
      </w:r>
      <w:r w:rsidR="00CE264A">
        <w:rPr>
          <w:sz w:val="20"/>
        </w:rPr>
        <w:t>ένας εξοπλισμός</w:t>
      </w:r>
      <w:r>
        <w:rPr>
          <w:sz w:val="20"/>
        </w:rPr>
        <w:t xml:space="preserve"> εργασίας για τη μετακίνηση και την ανύψωση φορτίων, </w:t>
      </w:r>
      <w:r w:rsidR="00CE264A">
        <w:rPr>
          <w:sz w:val="20"/>
        </w:rPr>
        <w:t xml:space="preserve">ο </w:t>
      </w:r>
      <w:r>
        <w:rPr>
          <w:sz w:val="20"/>
        </w:rPr>
        <w:t>οποίο</w:t>
      </w:r>
      <w:r w:rsidR="00CE264A">
        <w:rPr>
          <w:sz w:val="20"/>
        </w:rPr>
        <w:t>ς</w:t>
      </w:r>
      <w:r>
        <w:rPr>
          <w:sz w:val="20"/>
        </w:rPr>
        <w:t xml:space="preserve"> κυκλοφορεί στο επίπεδο του εδάφους, διαθέτει μηχανοκίνητη έλξη και χρησιμοποιείται για να ανυψώνει, να κατεβάζει, να μεταφέρει και να ωθεί φορτία.</w:t>
      </w:r>
    </w:p>
    <w:p w14:paraId="0E92A670" w14:textId="77777777" w:rsidR="008733DA" w:rsidRPr="003F73A1" w:rsidRDefault="008733DA" w:rsidP="008733DA">
      <w:pPr>
        <w:spacing w:after="0" w:line="240" w:lineRule="auto"/>
        <w:jc w:val="both"/>
        <w:rPr>
          <w:sz w:val="20"/>
        </w:rPr>
      </w:pPr>
    </w:p>
    <w:p w14:paraId="2B07E092" w14:textId="77777777" w:rsidR="008733DA" w:rsidRPr="003F73A1" w:rsidRDefault="008733DA" w:rsidP="008733DA">
      <w:pPr>
        <w:spacing w:after="0" w:line="240" w:lineRule="auto"/>
        <w:jc w:val="both"/>
        <w:rPr>
          <w:sz w:val="20"/>
        </w:rPr>
      </w:pPr>
      <w:r>
        <w:rPr>
          <w:sz w:val="20"/>
        </w:rPr>
        <w:t>Η χρήση περονοφόρων ανυψωτικών οχημάτων εκθέτει τον χειριστή σε διάφορους επαγγελματικούς κινδύνους, και συγκεκριμένα στον κίνδυνο σύνθλιψης από ανατροπή, η οποία μπορεί να προκαλέσει τον θάνατό του.</w:t>
      </w:r>
    </w:p>
    <w:p w14:paraId="683EF842" w14:textId="77777777" w:rsidR="008733DA" w:rsidRPr="003F73A1" w:rsidRDefault="008733DA" w:rsidP="008733DA">
      <w:pPr>
        <w:spacing w:after="0" w:line="240" w:lineRule="auto"/>
        <w:jc w:val="both"/>
        <w:rPr>
          <w:sz w:val="20"/>
        </w:rPr>
      </w:pPr>
    </w:p>
    <w:p w14:paraId="3604AB0C" w14:textId="77777777" w:rsidR="008733DA" w:rsidRPr="003F73A1" w:rsidRDefault="008733DA" w:rsidP="008733DA">
      <w:pPr>
        <w:spacing w:after="0" w:line="240" w:lineRule="auto"/>
        <w:jc w:val="both"/>
        <w:rPr>
          <w:sz w:val="20"/>
        </w:rPr>
      </w:pPr>
      <w:r>
        <w:rPr>
          <w:sz w:val="20"/>
        </w:rPr>
        <w:t>Η χρήση περονοφόρων ανυψωτικών οχημάτων αφορά πολλούς τομείς δραστηριότητας, δηλαδή τους τομείς της βιομηχανίας, του εμπορίου και των υπηρεσιών, μεταξύ άλλων.</w:t>
      </w:r>
    </w:p>
    <w:p w14:paraId="6C22CC50" w14:textId="022B72A3" w:rsidR="000C53CF" w:rsidRDefault="000C53CF" w:rsidP="008733DA">
      <w:pPr>
        <w:spacing w:after="0" w:line="240" w:lineRule="auto"/>
        <w:jc w:val="both"/>
        <w:rPr>
          <w:sz w:val="20"/>
        </w:rPr>
      </w:pPr>
    </w:p>
    <w:p w14:paraId="0E051AEB" w14:textId="5A2C8168" w:rsidR="008D5FE3" w:rsidRPr="003F73A1" w:rsidRDefault="000C53CF" w:rsidP="00195BC6">
      <w:pPr>
        <w:spacing w:after="0" w:line="240" w:lineRule="auto"/>
        <w:jc w:val="both"/>
        <w:rPr>
          <w:sz w:val="20"/>
        </w:rPr>
      </w:pPr>
      <w:r>
        <w:rPr>
          <w:sz w:val="20"/>
        </w:rPr>
        <w:t xml:space="preserve">Η </w:t>
      </w:r>
      <w:r>
        <w:rPr>
          <w:b/>
          <w:color w:val="4472C4" w:themeColor="accent5"/>
          <w:sz w:val="20"/>
        </w:rPr>
        <w:t>«ανατροπή του περονοφόρου ανυψωτικού οχήματος»</w:t>
      </w:r>
      <w:r>
        <w:rPr>
          <w:sz w:val="20"/>
        </w:rPr>
        <w:t xml:space="preserve"> οφείλεται σε απώλεια ευστάθειας</w:t>
      </w:r>
      <w:r w:rsidR="00CE264A">
        <w:rPr>
          <w:sz w:val="20"/>
        </w:rPr>
        <w:t>,</w:t>
      </w:r>
      <w:r>
        <w:rPr>
          <w:sz w:val="20"/>
        </w:rPr>
        <w:t xml:space="preserve"> η οποία είναι αποτέλεσμα πολλών παραγόντων. Ορισμένοι από αυτούς είναι η δημιουργία κοιλώματος στο έδαφος λόγω του υψηλού φορτίου που μεταδίδεται από τον εξοπλισμό, η χρήση σε θέσεις με κλίση μεγαλύτερη της μέγιστης επιτρεπόμενης από τον κατασκευαστή, η μετακίνηση με το φορτίο σε υψηλή θέση, η παράβλεψη της ικανότητας ανύψωσης που ορίζεται στο διάγραμμα φορτίου ή ακόμη και οι αιφνίδιες κινήσεις με το </w:t>
      </w:r>
      <w:proofErr w:type="spellStart"/>
      <w:r>
        <w:rPr>
          <w:sz w:val="20"/>
        </w:rPr>
        <w:t>περονοφόρο</w:t>
      </w:r>
      <w:proofErr w:type="spellEnd"/>
      <w:r>
        <w:rPr>
          <w:sz w:val="20"/>
        </w:rPr>
        <w:t xml:space="preserve"> ανυψωτικό όχημα.</w:t>
      </w:r>
    </w:p>
    <w:p w14:paraId="74E6549A" w14:textId="77777777" w:rsidR="002313FA" w:rsidRPr="003F73A1" w:rsidRDefault="002313FA" w:rsidP="00195BC6">
      <w:pPr>
        <w:spacing w:after="0" w:line="240" w:lineRule="auto"/>
        <w:jc w:val="both"/>
        <w:rPr>
          <w:b/>
          <w:color w:val="4472C4" w:themeColor="accent5"/>
          <w:sz w:val="20"/>
        </w:rPr>
      </w:pPr>
    </w:p>
    <w:p w14:paraId="434890BB" w14:textId="77777777" w:rsidR="000C53CF" w:rsidRPr="003F73A1" w:rsidRDefault="000C53CF" w:rsidP="00195BC6">
      <w:pPr>
        <w:spacing w:after="0" w:line="240" w:lineRule="auto"/>
        <w:jc w:val="both"/>
        <w:rPr>
          <w:b/>
          <w:color w:val="4472C4" w:themeColor="accent5"/>
          <w:sz w:val="20"/>
        </w:rPr>
      </w:pPr>
    </w:p>
    <w:p w14:paraId="51E52847" w14:textId="6ACBD4CE" w:rsidR="008D5FE3" w:rsidRPr="003F73A1" w:rsidRDefault="008D5FE3" w:rsidP="00195BC6">
      <w:pPr>
        <w:spacing w:after="0" w:line="240" w:lineRule="auto"/>
        <w:jc w:val="both"/>
        <w:rPr>
          <w:b/>
          <w:color w:val="4472C4" w:themeColor="accent5"/>
          <w:sz w:val="20"/>
        </w:rPr>
      </w:pPr>
      <w:r>
        <w:rPr>
          <w:b/>
          <w:color w:val="4472C4" w:themeColor="accent5"/>
          <w:sz w:val="20"/>
        </w:rPr>
        <w:t xml:space="preserve">Σχεδιασμός της </w:t>
      </w:r>
      <w:r w:rsidR="00FF5FBC">
        <w:rPr>
          <w:b/>
          <w:color w:val="4472C4" w:themeColor="accent5"/>
          <w:sz w:val="20"/>
        </w:rPr>
        <w:t>Ασφάλειας και Υγείας στην Εργασία (</w:t>
      </w:r>
      <w:r>
        <w:rPr>
          <w:b/>
          <w:color w:val="4472C4" w:themeColor="accent5"/>
          <w:sz w:val="20"/>
        </w:rPr>
        <w:t>ΑΥΕ</w:t>
      </w:r>
      <w:r w:rsidR="00FF5FBC">
        <w:rPr>
          <w:b/>
          <w:color w:val="4472C4" w:themeColor="accent5"/>
          <w:sz w:val="20"/>
        </w:rPr>
        <w:t>)</w:t>
      </w:r>
    </w:p>
    <w:p w14:paraId="5F471D88" w14:textId="77777777" w:rsidR="00195BC6" w:rsidRPr="003F73A1" w:rsidRDefault="00195BC6" w:rsidP="00195BC6">
      <w:pPr>
        <w:spacing w:after="0" w:line="240" w:lineRule="auto"/>
        <w:jc w:val="both"/>
        <w:rPr>
          <w:sz w:val="20"/>
        </w:rPr>
      </w:pPr>
    </w:p>
    <w:p w14:paraId="4644E045" w14:textId="05059323" w:rsidR="006E543B" w:rsidRPr="003F73A1" w:rsidRDefault="006E543B" w:rsidP="00195BC6">
      <w:pPr>
        <w:spacing w:after="0" w:line="240" w:lineRule="auto"/>
        <w:jc w:val="both"/>
        <w:rPr>
          <w:sz w:val="20"/>
        </w:rPr>
      </w:pPr>
      <w:r>
        <w:rPr>
          <w:sz w:val="20"/>
        </w:rPr>
        <w:t>Ο σχεδιασμός της ασφάλειας και η εκτίμηση των υποκείμενων κινδύνων στους χώρους εργασίας όπου χρησιμοποιούνται τα περονοφόρα ανυψωτικά οχήματα πρέπει να εξετάζουν συγκεκριμένα τα μέτρα προστασίας και πρόληψης που πρέπει να τηρ</w:t>
      </w:r>
      <w:bookmarkStart w:id="0" w:name="_GoBack"/>
      <w:bookmarkEnd w:id="0"/>
      <w:r>
        <w:rPr>
          <w:sz w:val="20"/>
        </w:rPr>
        <w:t>ούνται, λαμβανομένων υπόψη των πολλών παραγόντων κινδύνου.</w:t>
      </w:r>
    </w:p>
    <w:p w14:paraId="0794D873" w14:textId="77777777" w:rsidR="001B2156" w:rsidRPr="003F73A1" w:rsidRDefault="001B2156" w:rsidP="006E543B">
      <w:pPr>
        <w:spacing w:after="0" w:line="240" w:lineRule="auto"/>
        <w:jc w:val="both"/>
        <w:rPr>
          <w:sz w:val="20"/>
        </w:rPr>
      </w:pPr>
    </w:p>
    <w:p w14:paraId="744074AA" w14:textId="77777777" w:rsidR="001B2156" w:rsidRPr="003F73A1" w:rsidRDefault="001B2156" w:rsidP="006E543B">
      <w:pPr>
        <w:spacing w:after="0" w:line="240" w:lineRule="auto"/>
        <w:jc w:val="both"/>
        <w:rPr>
          <w:sz w:val="20"/>
        </w:rPr>
      </w:pPr>
      <w:r>
        <w:rPr>
          <w:sz w:val="20"/>
        </w:rPr>
        <w:t>Ο εργοδότης πρέπει να διασφαλίζει ότι όλοι οι εργαζόμενοι γνωρίζουν τους κινδύνους που συνδέονται με τη χρήση περονοφόρων ανυψωτικών οχημάτων, καθώς και τα μέτρα που προβλέπονται για την πρόληψή τους.</w:t>
      </w:r>
    </w:p>
    <w:p w14:paraId="67C88322" w14:textId="77777777" w:rsidR="001B2156" w:rsidRPr="003F73A1" w:rsidRDefault="001B2156" w:rsidP="006E543B">
      <w:pPr>
        <w:spacing w:after="0" w:line="240" w:lineRule="auto"/>
        <w:jc w:val="both"/>
        <w:rPr>
          <w:sz w:val="20"/>
        </w:rPr>
      </w:pPr>
    </w:p>
    <w:p w14:paraId="125BA66A" w14:textId="77777777" w:rsidR="001B2156" w:rsidRPr="003F73A1" w:rsidRDefault="001B2156" w:rsidP="006E543B">
      <w:pPr>
        <w:spacing w:after="0" w:line="240" w:lineRule="auto"/>
        <w:jc w:val="both"/>
        <w:rPr>
          <w:sz w:val="20"/>
        </w:rPr>
      </w:pPr>
      <w:r>
        <w:rPr>
          <w:sz w:val="20"/>
        </w:rPr>
        <w:t>Οι διαδικασίες ασφάλειας πρέπει να καθορίζονται σύμφωνα με τα χαρακτηριστικά του περονοφόρου ανυψωτικού οχήματος (π.χ. διάγραμμα φορτίου) και του φορτίου που πρόκειται να αποτελέσει αντικείμενο χειρισμού (π.χ. βάρος, όγκος, κέντρο βάρους).</w:t>
      </w:r>
    </w:p>
    <w:p w14:paraId="610BFC09" w14:textId="77777777" w:rsidR="00820CF9" w:rsidRPr="003F73A1" w:rsidRDefault="00820CF9" w:rsidP="00195BC6">
      <w:pPr>
        <w:spacing w:after="0" w:line="240" w:lineRule="auto"/>
        <w:jc w:val="both"/>
        <w:rPr>
          <w:b/>
          <w:color w:val="4472C4" w:themeColor="accent5"/>
          <w:sz w:val="20"/>
        </w:rPr>
      </w:pPr>
    </w:p>
    <w:p w14:paraId="23D0C2B5" w14:textId="77777777" w:rsidR="001B2156" w:rsidRPr="003F73A1" w:rsidRDefault="001B2156" w:rsidP="00195BC6">
      <w:pPr>
        <w:spacing w:after="0" w:line="240" w:lineRule="auto"/>
        <w:jc w:val="both"/>
        <w:rPr>
          <w:b/>
          <w:color w:val="4472C4" w:themeColor="accent5"/>
          <w:sz w:val="20"/>
        </w:rPr>
      </w:pPr>
    </w:p>
    <w:p w14:paraId="1ACA60A3" w14:textId="77777777" w:rsidR="008D5FE3" w:rsidRPr="003F73A1" w:rsidRDefault="00522BEE" w:rsidP="00195BC6">
      <w:pPr>
        <w:spacing w:after="0" w:line="240" w:lineRule="auto"/>
        <w:jc w:val="both"/>
        <w:rPr>
          <w:b/>
          <w:color w:val="4472C4" w:themeColor="accent5"/>
          <w:sz w:val="20"/>
        </w:rPr>
      </w:pPr>
      <w:r>
        <w:rPr>
          <w:b/>
          <w:color w:val="4472C4" w:themeColor="accent5"/>
          <w:sz w:val="20"/>
        </w:rPr>
        <w:t>Περιγραφή θανατηφόρου ατυχήματος — σύνθλιψη λόγω ανατροπής του περονοφόρου ανυψωτικού οχήματος</w:t>
      </w:r>
    </w:p>
    <w:p w14:paraId="60EA209C" w14:textId="77777777" w:rsidR="00195BC6" w:rsidRPr="003F73A1" w:rsidRDefault="00195BC6" w:rsidP="00195BC6">
      <w:pPr>
        <w:spacing w:after="0" w:line="240" w:lineRule="auto"/>
        <w:jc w:val="both"/>
        <w:rPr>
          <w:sz w:val="20"/>
        </w:rPr>
      </w:pPr>
    </w:p>
    <w:p w14:paraId="10F1E0E2" w14:textId="7B467A83" w:rsidR="00522BEE" w:rsidRPr="003F73A1" w:rsidRDefault="00522BEE" w:rsidP="00522BEE">
      <w:pPr>
        <w:pStyle w:val="ListParagraph"/>
        <w:numPr>
          <w:ilvl w:val="0"/>
          <w:numId w:val="5"/>
        </w:numPr>
        <w:spacing w:after="0" w:line="240" w:lineRule="auto"/>
        <w:jc w:val="both"/>
        <w:rPr>
          <w:sz w:val="20"/>
        </w:rPr>
      </w:pPr>
      <w:r>
        <w:rPr>
          <w:sz w:val="20"/>
        </w:rPr>
        <w:t xml:space="preserve">Ο χειριστής οδηγούσε ένα </w:t>
      </w:r>
      <w:proofErr w:type="spellStart"/>
      <w:r>
        <w:rPr>
          <w:sz w:val="20"/>
        </w:rPr>
        <w:t>περονοφόρο</w:t>
      </w:r>
      <w:proofErr w:type="spellEnd"/>
      <w:r>
        <w:rPr>
          <w:sz w:val="20"/>
        </w:rPr>
        <w:t xml:space="preserve"> ανυψωτικό όχημα για να μετακινήσει χοάνη φορτωμένη με υλικό</w:t>
      </w:r>
      <w:r w:rsidR="00CE264A">
        <w:rPr>
          <w:sz w:val="20"/>
        </w:rPr>
        <w:t>,</w:t>
      </w:r>
      <w:r>
        <w:rPr>
          <w:sz w:val="20"/>
        </w:rPr>
        <w:t xml:space="preserve"> το οποίο έπρεπε να εκφορτωθεί σε αποθήκη.</w:t>
      </w:r>
    </w:p>
    <w:p w14:paraId="2A4CFA45" w14:textId="5C3FEC81" w:rsidR="00522BEE" w:rsidRPr="003F73A1" w:rsidRDefault="00522BEE" w:rsidP="00522BEE">
      <w:pPr>
        <w:pStyle w:val="ListParagraph"/>
        <w:numPr>
          <w:ilvl w:val="0"/>
          <w:numId w:val="5"/>
        </w:numPr>
        <w:spacing w:after="0" w:line="240" w:lineRule="auto"/>
        <w:jc w:val="both"/>
        <w:rPr>
          <w:sz w:val="20"/>
        </w:rPr>
      </w:pPr>
      <w:r>
        <w:rPr>
          <w:sz w:val="20"/>
        </w:rPr>
        <w:lastRenderedPageBreak/>
        <w:t xml:space="preserve">Κατά τη διάρκεια της εργασίας, ο χειριστής ανασήκωσε την χοάνη περίπου τέσσερα μέτρα από το έδαφος για να προχωρήσει στην απόρριψη του υλικού, μετά έστριψε με </w:t>
      </w:r>
      <w:proofErr w:type="spellStart"/>
      <w:r>
        <w:rPr>
          <w:sz w:val="20"/>
        </w:rPr>
        <w:t>οπισθοπορεία</w:t>
      </w:r>
      <w:proofErr w:type="spellEnd"/>
      <w:r>
        <w:rPr>
          <w:sz w:val="20"/>
        </w:rPr>
        <w:t xml:space="preserve"> και διατηρώντας τη χοάνη ανυψωμένη.</w:t>
      </w:r>
    </w:p>
    <w:p w14:paraId="6629FD6F" w14:textId="77777777" w:rsidR="00522BEE" w:rsidRPr="003F73A1" w:rsidRDefault="00897936" w:rsidP="00897936">
      <w:pPr>
        <w:pStyle w:val="ListParagraph"/>
        <w:numPr>
          <w:ilvl w:val="0"/>
          <w:numId w:val="5"/>
        </w:numPr>
        <w:spacing w:after="0" w:line="240" w:lineRule="auto"/>
        <w:jc w:val="both"/>
        <w:rPr>
          <w:sz w:val="20"/>
        </w:rPr>
      </w:pPr>
      <w:r>
        <w:rPr>
          <w:sz w:val="20"/>
        </w:rPr>
        <w:t xml:space="preserve">Κατά τον ελιγμό, το </w:t>
      </w:r>
      <w:proofErr w:type="spellStart"/>
      <w:r>
        <w:rPr>
          <w:sz w:val="20"/>
        </w:rPr>
        <w:t>περονοφόρο</w:t>
      </w:r>
      <w:proofErr w:type="spellEnd"/>
      <w:r>
        <w:rPr>
          <w:sz w:val="20"/>
        </w:rPr>
        <w:t xml:space="preserve"> ανυψωτικό όχημα έχασε την ευστάθειά του, έγειρε κατά μήκος και ο χειριστής πετάχτηκε από τη θέση του οδηγού.</w:t>
      </w:r>
    </w:p>
    <w:p w14:paraId="73EC7964" w14:textId="7CDE8981" w:rsidR="00522BEE" w:rsidRPr="003F73A1" w:rsidRDefault="00897936" w:rsidP="00897936">
      <w:pPr>
        <w:pStyle w:val="ListParagraph"/>
        <w:numPr>
          <w:ilvl w:val="0"/>
          <w:numId w:val="5"/>
        </w:numPr>
        <w:spacing w:after="0" w:line="240" w:lineRule="auto"/>
        <w:jc w:val="both"/>
        <w:rPr>
          <w:sz w:val="20"/>
        </w:rPr>
      </w:pPr>
      <w:r>
        <w:rPr>
          <w:sz w:val="20"/>
        </w:rPr>
        <w:t xml:space="preserve">Το </w:t>
      </w:r>
      <w:proofErr w:type="spellStart"/>
      <w:r>
        <w:rPr>
          <w:sz w:val="20"/>
        </w:rPr>
        <w:t>περονοφόρο</w:t>
      </w:r>
      <w:proofErr w:type="spellEnd"/>
      <w:r>
        <w:rPr>
          <w:sz w:val="20"/>
        </w:rPr>
        <w:t xml:space="preserve"> ανυψωτικό όχημα ανατράπηκε πλαγίως, συνθλίβοντας τον χειριστή με το σύστημα προστασίας σε περίπτωση ανατροπής.</w:t>
      </w:r>
    </w:p>
    <w:p w14:paraId="51F9EB03" w14:textId="77777777" w:rsidR="00060034" w:rsidRPr="003F73A1" w:rsidRDefault="00060034" w:rsidP="00195BC6">
      <w:pPr>
        <w:spacing w:after="0" w:line="240" w:lineRule="auto"/>
        <w:jc w:val="both"/>
        <w:rPr>
          <w:b/>
          <w:color w:val="4472C4" w:themeColor="accent5"/>
          <w:sz w:val="20"/>
        </w:rPr>
      </w:pPr>
    </w:p>
    <w:p w14:paraId="5877A6EF" w14:textId="77777777" w:rsidR="005D3BD7" w:rsidRDefault="005D3BD7" w:rsidP="00195BC6">
      <w:pPr>
        <w:spacing w:after="0" w:line="240" w:lineRule="auto"/>
        <w:jc w:val="both"/>
        <w:rPr>
          <w:b/>
          <w:color w:val="4472C4" w:themeColor="accent5"/>
          <w:sz w:val="20"/>
        </w:rPr>
      </w:pPr>
    </w:p>
    <w:p w14:paraId="7BB9AB53" w14:textId="41EA66D4" w:rsidR="008D5FE3" w:rsidRPr="003F73A1" w:rsidRDefault="008D5FE3" w:rsidP="00195BC6">
      <w:pPr>
        <w:spacing w:after="0" w:line="240" w:lineRule="auto"/>
        <w:jc w:val="both"/>
        <w:rPr>
          <w:b/>
          <w:color w:val="4472C4" w:themeColor="accent5"/>
          <w:sz w:val="20"/>
        </w:rPr>
      </w:pPr>
      <w:r>
        <w:rPr>
          <w:b/>
          <w:color w:val="4472C4" w:themeColor="accent5"/>
          <w:sz w:val="20"/>
        </w:rPr>
        <w:t>Κατά τη διερεύνηση του ατυχήματος διαπιστώθηκε ότι:</w:t>
      </w:r>
    </w:p>
    <w:p w14:paraId="1CEE9C2B" w14:textId="77777777" w:rsidR="00195BC6" w:rsidRPr="003F73A1" w:rsidRDefault="00195BC6" w:rsidP="00195BC6">
      <w:pPr>
        <w:spacing w:after="0" w:line="240" w:lineRule="auto"/>
        <w:jc w:val="both"/>
        <w:rPr>
          <w:sz w:val="20"/>
        </w:rPr>
      </w:pPr>
    </w:p>
    <w:p w14:paraId="08E9F1C5" w14:textId="646371CE" w:rsidR="00897936" w:rsidRPr="003F73A1" w:rsidRDefault="00897936" w:rsidP="007B3969">
      <w:pPr>
        <w:pStyle w:val="ListParagraph"/>
        <w:numPr>
          <w:ilvl w:val="0"/>
          <w:numId w:val="4"/>
        </w:numPr>
        <w:spacing w:after="0" w:line="240" w:lineRule="auto"/>
        <w:jc w:val="both"/>
        <w:rPr>
          <w:sz w:val="20"/>
        </w:rPr>
      </w:pPr>
      <w:r>
        <w:rPr>
          <w:sz w:val="20"/>
        </w:rPr>
        <w:t xml:space="preserve">Το </w:t>
      </w:r>
      <w:proofErr w:type="spellStart"/>
      <w:r>
        <w:rPr>
          <w:sz w:val="20"/>
        </w:rPr>
        <w:t>περονοφόρο</w:t>
      </w:r>
      <w:proofErr w:type="spellEnd"/>
      <w:r>
        <w:rPr>
          <w:sz w:val="20"/>
        </w:rPr>
        <w:t xml:space="preserve"> ανυψωτικό όχημα που χρησιμοποιήθηκε έφερε σήμανση CE και δήλωση συμμόρφωσης ΕΕ.</w:t>
      </w:r>
    </w:p>
    <w:p w14:paraId="11ECC55F" w14:textId="77777777" w:rsidR="00897936" w:rsidRPr="003F73A1" w:rsidRDefault="007B3969" w:rsidP="007B3969">
      <w:pPr>
        <w:pStyle w:val="ListParagraph"/>
        <w:numPr>
          <w:ilvl w:val="0"/>
          <w:numId w:val="4"/>
        </w:numPr>
        <w:spacing w:after="0" w:line="240" w:lineRule="auto"/>
        <w:jc w:val="both"/>
        <w:rPr>
          <w:sz w:val="20"/>
        </w:rPr>
      </w:pPr>
      <w:r>
        <w:rPr>
          <w:sz w:val="20"/>
        </w:rPr>
        <w:t>Ο χειριστής είχε λάβει κατάρτιση τεσσάρων ωρών για την οδήγηση μηχανημάτων και εξοπλισμού.</w:t>
      </w:r>
    </w:p>
    <w:p w14:paraId="435C86D5" w14:textId="77777777" w:rsidR="00897936" w:rsidRPr="003F73A1" w:rsidRDefault="007B3969" w:rsidP="007B3969">
      <w:pPr>
        <w:pStyle w:val="ListParagraph"/>
        <w:numPr>
          <w:ilvl w:val="0"/>
          <w:numId w:val="4"/>
        </w:numPr>
        <w:spacing w:after="0" w:line="240" w:lineRule="auto"/>
        <w:jc w:val="both"/>
        <w:rPr>
          <w:sz w:val="20"/>
        </w:rPr>
      </w:pPr>
      <w:r>
        <w:rPr>
          <w:sz w:val="20"/>
        </w:rPr>
        <w:t>Οι οδηγίες εργασίας που δόθηκαν στον χειριστή περιλάμβαναν διαδικασίες ασφάλειας για την οδήγηση περονοφόρων ανυψωτικών οχημάτων.</w:t>
      </w:r>
    </w:p>
    <w:p w14:paraId="4FAD717E" w14:textId="363C7EE4" w:rsidR="007B3969" w:rsidRPr="003F73A1" w:rsidRDefault="007B3969" w:rsidP="007B3969">
      <w:pPr>
        <w:pStyle w:val="ListParagraph"/>
        <w:numPr>
          <w:ilvl w:val="0"/>
          <w:numId w:val="4"/>
        </w:numPr>
        <w:spacing w:after="0" w:line="240" w:lineRule="auto"/>
        <w:jc w:val="both"/>
        <w:rPr>
          <w:sz w:val="20"/>
        </w:rPr>
      </w:pPr>
      <w:r>
        <w:rPr>
          <w:sz w:val="20"/>
        </w:rPr>
        <w:t>Σύμφωνα με τις διαδικασίες ασφάλειας, η μεταφορά του φορτίου πρέπει να πραγματοποιείται με ανύψωση 20-30</w:t>
      </w:r>
      <w:r w:rsidR="00CE264A">
        <w:rPr>
          <w:sz w:val="20"/>
        </w:rPr>
        <w:t xml:space="preserve"> </w:t>
      </w:r>
      <w:proofErr w:type="spellStart"/>
      <w:r>
        <w:rPr>
          <w:sz w:val="20"/>
        </w:rPr>
        <w:t>cm</w:t>
      </w:r>
      <w:proofErr w:type="spellEnd"/>
      <w:r>
        <w:rPr>
          <w:sz w:val="20"/>
        </w:rPr>
        <w:t xml:space="preserve"> σε σχέση με το έδαφος. Σε περίπτωση που είναι αναγκαία η μετακίνηση με το φορτίο ανασηκωμένο, η εργασία πρέπει να εκτελείται με τη μέγιστη δυνατή προσοχή και το φορτίο να κατεβαίνει όσο το δυνατόν συντομότερα.</w:t>
      </w:r>
    </w:p>
    <w:p w14:paraId="4BE7DFFD" w14:textId="71BF5A0D" w:rsidR="007B3969" w:rsidRPr="003F73A1" w:rsidRDefault="007B3969" w:rsidP="007B3969">
      <w:pPr>
        <w:pStyle w:val="ListParagraph"/>
        <w:numPr>
          <w:ilvl w:val="0"/>
          <w:numId w:val="4"/>
        </w:numPr>
        <w:spacing w:after="0" w:line="240" w:lineRule="auto"/>
        <w:jc w:val="both"/>
        <w:rPr>
          <w:sz w:val="20"/>
        </w:rPr>
      </w:pPr>
      <w:r>
        <w:rPr>
          <w:sz w:val="20"/>
        </w:rPr>
        <w:t>Παρά την υποχρεωτική χρήση της ζώνης ασφαλείας, αυτή δεν χρησιμοποιήθηκε και ο εργοδότης δεν διόρθωσε την εν λόγω συμπεριφορά.</w:t>
      </w:r>
    </w:p>
    <w:p w14:paraId="1988D85C" w14:textId="06FB1FEE" w:rsidR="003F378E" w:rsidRPr="003F73A1" w:rsidRDefault="003F378E" w:rsidP="003F378E">
      <w:pPr>
        <w:pStyle w:val="ListParagraph"/>
        <w:numPr>
          <w:ilvl w:val="0"/>
          <w:numId w:val="4"/>
        </w:numPr>
        <w:spacing w:after="0" w:line="240" w:lineRule="auto"/>
        <w:jc w:val="both"/>
        <w:rPr>
          <w:sz w:val="20"/>
        </w:rPr>
      </w:pPr>
      <w:r>
        <w:rPr>
          <w:sz w:val="20"/>
        </w:rPr>
        <w:t>Σε περίπτωση ανατροπής του περονοφόρου ανυψωτικού οχήματος, ο χειριστής πρέπει να ακολουθεί τη σύσταση έκτακτης ανάγκης, ειδικότερα, να κρατά σφιχτά το τιμόνι και να διατηρεί ολόκληρο το σώμα του εντός της καμπίνας.</w:t>
      </w:r>
    </w:p>
    <w:p w14:paraId="31E10708" w14:textId="6B04B278" w:rsidR="000E1185" w:rsidRDefault="000E1185" w:rsidP="00195BC6">
      <w:pPr>
        <w:spacing w:after="0" w:line="240" w:lineRule="auto"/>
        <w:jc w:val="both"/>
        <w:rPr>
          <w:sz w:val="20"/>
        </w:rPr>
      </w:pPr>
    </w:p>
    <w:p w14:paraId="2E3F8A99" w14:textId="77777777" w:rsidR="005D3BD7" w:rsidRPr="003F73A1" w:rsidRDefault="005D3BD7" w:rsidP="00195BC6">
      <w:pPr>
        <w:spacing w:after="0" w:line="240" w:lineRule="auto"/>
        <w:jc w:val="both"/>
        <w:rPr>
          <w:sz w:val="20"/>
        </w:rPr>
      </w:pPr>
    </w:p>
    <w:p w14:paraId="20D78DEF" w14:textId="77777777" w:rsidR="00CB5C5D" w:rsidRPr="003F73A1" w:rsidRDefault="00CB5C5D" w:rsidP="00195BC6">
      <w:pPr>
        <w:spacing w:after="0" w:line="240" w:lineRule="auto"/>
        <w:jc w:val="both"/>
        <w:rPr>
          <w:b/>
          <w:color w:val="4472C4" w:themeColor="accent5"/>
          <w:sz w:val="20"/>
        </w:rPr>
      </w:pPr>
      <w:r>
        <w:rPr>
          <w:b/>
          <w:color w:val="4472C4" w:themeColor="accent5"/>
          <w:sz w:val="20"/>
        </w:rPr>
        <w:t>Τι προκάλεσε το ατύχημα;</w:t>
      </w:r>
    </w:p>
    <w:p w14:paraId="086CBD01" w14:textId="77777777" w:rsidR="003F378E" w:rsidRPr="003F73A1" w:rsidRDefault="003F378E" w:rsidP="00195BC6">
      <w:pPr>
        <w:spacing w:after="0" w:line="240" w:lineRule="auto"/>
        <w:jc w:val="both"/>
        <w:rPr>
          <w:sz w:val="20"/>
        </w:rPr>
      </w:pPr>
    </w:p>
    <w:p w14:paraId="4E9B8529" w14:textId="3F5F439C" w:rsidR="003F378E" w:rsidRPr="003F73A1" w:rsidRDefault="003F378E" w:rsidP="00CE4370">
      <w:pPr>
        <w:pStyle w:val="ListParagraph"/>
        <w:numPr>
          <w:ilvl w:val="0"/>
          <w:numId w:val="4"/>
        </w:numPr>
        <w:spacing w:after="0" w:line="240" w:lineRule="auto"/>
        <w:jc w:val="both"/>
        <w:rPr>
          <w:sz w:val="20"/>
        </w:rPr>
      </w:pPr>
      <w:r>
        <w:rPr>
          <w:sz w:val="20"/>
        </w:rPr>
        <w:t xml:space="preserve">Ακατάλληλη οδήγηση του περονοφόρου ανυψωτικού οχήματος με το φορτίο ανασηκωμένο. </w:t>
      </w:r>
    </w:p>
    <w:p w14:paraId="3F505FC5" w14:textId="77777777" w:rsidR="003F378E" w:rsidRPr="003F73A1" w:rsidRDefault="003F378E" w:rsidP="003F378E">
      <w:pPr>
        <w:pStyle w:val="ListParagraph"/>
        <w:numPr>
          <w:ilvl w:val="0"/>
          <w:numId w:val="4"/>
        </w:numPr>
        <w:spacing w:after="0" w:line="240" w:lineRule="auto"/>
        <w:jc w:val="both"/>
        <w:rPr>
          <w:sz w:val="20"/>
        </w:rPr>
      </w:pPr>
      <w:r>
        <w:rPr>
          <w:sz w:val="20"/>
        </w:rPr>
        <w:t xml:space="preserve">Απότομη αποχώρηση από το </w:t>
      </w:r>
      <w:proofErr w:type="spellStart"/>
      <w:r>
        <w:rPr>
          <w:sz w:val="20"/>
        </w:rPr>
        <w:t>περονοφόρο</w:t>
      </w:r>
      <w:proofErr w:type="spellEnd"/>
      <w:r>
        <w:rPr>
          <w:sz w:val="20"/>
        </w:rPr>
        <w:t xml:space="preserve"> ανυψωτικό όχημα κατά τη διάρκεια του ελιγμού </w:t>
      </w:r>
      <w:proofErr w:type="spellStart"/>
      <w:r>
        <w:rPr>
          <w:sz w:val="20"/>
        </w:rPr>
        <w:t>οπισθοπορείας</w:t>
      </w:r>
      <w:proofErr w:type="spellEnd"/>
      <w:r>
        <w:rPr>
          <w:sz w:val="20"/>
        </w:rPr>
        <w:t>.</w:t>
      </w:r>
    </w:p>
    <w:p w14:paraId="0976D54C" w14:textId="77777777" w:rsidR="003F378E" w:rsidRPr="003F73A1" w:rsidRDefault="000410FD" w:rsidP="000410FD">
      <w:pPr>
        <w:pStyle w:val="ListParagraph"/>
        <w:numPr>
          <w:ilvl w:val="0"/>
          <w:numId w:val="4"/>
        </w:numPr>
        <w:spacing w:after="0" w:line="240" w:lineRule="auto"/>
        <w:jc w:val="both"/>
        <w:rPr>
          <w:sz w:val="20"/>
        </w:rPr>
      </w:pPr>
      <w:r>
        <w:rPr>
          <w:sz w:val="20"/>
        </w:rPr>
        <w:t>Μη χρήση ζώνης ασφαλείας ή άλλου συστήματος συγκράτησης.</w:t>
      </w:r>
    </w:p>
    <w:p w14:paraId="2EE17816" w14:textId="77777777" w:rsidR="003F378E" w:rsidRPr="003F73A1" w:rsidRDefault="000410FD" w:rsidP="000410FD">
      <w:pPr>
        <w:pStyle w:val="ListParagraph"/>
        <w:numPr>
          <w:ilvl w:val="0"/>
          <w:numId w:val="4"/>
        </w:numPr>
        <w:spacing w:after="0" w:line="240" w:lineRule="auto"/>
        <w:jc w:val="both"/>
        <w:rPr>
          <w:sz w:val="20"/>
        </w:rPr>
      </w:pPr>
      <w:r>
        <w:rPr>
          <w:sz w:val="20"/>
        </w:rPr>
        <w:t>Ανεπαρκής κατάρτιση του χειριστή.</w:t>
      </w:r>
    </w:p>
    <w:p w14:paraId="1AC8B5AB" w14:textId="77777777" w:rsidR="003F378E" w:rsidRPr="003F73A1" w:rsidRDefault="000410FD" w:rsidP="000410FD">
      <w:pPr>
        <w:pStyle w:val="ListParagraph"/>
        <w:numPr>
          <w:ilvl w:val="0"/>
          <w:numId w:val="4"/>
        </w:numPr>
        <w:spacing w:after="0" w:line="240" w:lineRule="auto"/>
        <w:jc w:val="both"/>
        <w:rPr>
          <w:sz w:val="20"/>
        </w:rPr>
      </w:pPr>
      <w:r>
        <w:rPr>
          <w:sz w:val="20"/>
        </w:rPr>
        <w:t>Ανεπαρκής εποπτεία της συμμόρφωσης με τις οδηγίες ασφαλείας.</w:t>
      </w:r>
    </w:p>
    <w:p w14:paraId="20EE1426" w14:textId="77777777" w:rsidR="003F378E" w:rsidRPr="003F73A1" w:rsidRDefault="003F378E" w:rsidP="00195BC6">
      <w:pPr>
        <w:spacing w:after="0" w:line="240" w:lineRule="auto"/>
        <w:jc w:val="both"/>
        <w:rPr>
          <w:sz w:val="20"/>
        </w:rPr>
      </w:pPr>
    </w:p>
    <w:p w14:paraId="6887C407" w14:textId="77777777" w:rsidR="00820CF9" w:rsidRPr="003F73A1" w:rsidRDefault="00820CF9" w:rsidP="00195BC6">
      <w:pPr>
        <w:spacing w:after="0" w:line="240" w:lineRule="auto"/>
        <w:jc w:val="both"/>
        <w:rPr>
          <w:b/>
          <w:color w:val="4472C4" w:themeColor="accent5"/>
          <w:sz w:val="20"/>
        </w:rPr>
      </w:pPr>
    </w:p>
    <w:p w14:paraId="3B7832A9" w14:textId="77777777" w:rsidR="00CB5C5D" w:rsidRPr="003F73A1" w:rsidRDefault="00CB5C5D" w:rsidP="00195BC6">
      <w:pPr>
        <w:spacing w:after="0" w:line="240" w:lineRule="auto"/>
        <w:jc w:val="both"/>
        <w:rPr>
          <w:b/>
          <w:color w:val="4472C4" w:themeColor="accent5"/>
          <w:sz w:val="20"/>
        </w:rPr>
      </w:pPr>
      <w:r>
        <w:rPr>
          <w:b/>
          <w:color w:val="4472C4" w:themeColor="accent5"/>
          <w:sz w:val="20"/>
        </w:rPr>
        <w:t>Μέτρα προστασίας και πρόληψης</w:t>
      </w:r>
    </w:p>
    <w:p w14:paraId="0D3C4960" w14:textId="77777777" w:rsidR="000410FD" w:rsidRPr="003F73A1" w:rsidRDefault="000410FD" w:rsidP="000410FD">
      <w:pPr>
        <w:pStyle w:val="ListParagraph"/>
        <w:spacing w:after="0" w:line="240" w:lineRule="auto"/>
        <w:jc w:val="both"/>
        <w:rPr>
          <w:sz w:val="20"/>
        </w:rPr>
      </w:pPr>
    </w:p>
    <w:p w14:paraId="5CD7A264" w14:textId="77777777" w:rsidR="000410FD" w:rsidRPr="003F73A1" w:rsidRDefault="000410FD" w:rsidP="000410FD">
      <w:pPr>
        <w:pStyle w:val="ListParagraph"/>
        <w:numPr>
          <w:ilvl w:val="0"/>
          <w:numId w:val="4"/>
        </w:numPr>
        <w:spacing w:after="0" w:line="240" w:lineRule="auto"/>
        <w:jc w:val="both"/>
        <w:rPr>
          <w:sz w:val="20"/>
        </w:rPr>
      </w:pPr>
      <w:proofErr w:type="spellStart"/>
      <w:r>
        <w:rPr>
          <w:sz w:val="20"/>
        </w:rPr>
        <w:t>Περονοφόρο</w:t>
      </w:r>
      <w:proofErr w:type="spellEnd"/>
      <w:r>
        <w:rPr>
          <w:sz w:val="20"/>
        </w:rPr>
        <w:t xml:space="preserve"> ανυψωτικό όχημα εξοπλισμένο με συστήματα για την προστασία του χειριστή από ανατροπή και πτώση αντικειμένων, καθώς και με φωτεινή και ακουστική προειδοποίηση.</w:t>
      </w:r>
    </w:p>
    <w:p w14:paraId="577DD136" w14:textId="77777777" w:rsidR="000410FD" w:rsidRPr="003F73A1" w:rsidRDefault="000410FD" w:rsidP="000410FD">
      <w:pPr>
        <w:pStyle w:val="ListParagraph"/>
        <w:numPr>
          <w:ilvl w:val="0"/>
          <w:numId w:val="4"/>
        </w:numPr>
        <w:spacing w:after="0" w:line="240" w:lineRule="auto"/>
        <w:jc w:val="both"/>
        <w:rPr>
          <w:sz w:val="20"/>
        </w:rPr>
      </w:pPr>
      <w:r>
        <w:rPr>
          <w:sz w:val="20"/>
        </w:rPr>
        <w:t>Ύπαρξη και χρήση από το χειριστή ζώνης ασφαλείας / μηχανισμού συγκράτησης.</w:t>
      </w:r>
    </w:p>
    <w:p w14:paraId="10CFDA43" w14:textId="560A0BFF" w:rsidR="000410FD" w:rsidRPr="003F73A1" w:rsidRDefault="00C157D1" w:rsidP="000410FD">
      <w:pPr>
        <w:pStyle w:val="ListParagraph"/>
        <w:numPr>
          <w:ilvl w:val="0"/>
          <w:numId w:val="4"/>
        </w:numPr>
        <w:spacing w:after="0" w:line="240" w:lineRule="auto"/>
        <w:jc w:val="both"/>
        <w:rPr>
          <w:sz w:val="20"/>
        </w:rPr>
      </w:pPr>
      <w:r>
        <w:rPr>
          <w:sz w:val="20"/>
        </w:rPr>
        <w:t>Κατάλληλη εκπαίδευση για τον χειρισμό περονοφόρων ανυψωτικών οχημάτων (σύμφωνα με την εθνική νομοθεσία και πρακτική).</w:t>
      </w:r>
    </w:p>
    <w:p w14:paraId="10F5076C" w14:textId="44B19841" w:rsidR="006F6FC1" w:rsidRPr="003F73A1" w:rsidRDefault="006F6FC1" w:rsidP="006F6FC1">
      <w:pPr>
        <w:pStyle w:val="ListParagraph"/>
        <w:numPr>
          <w:ilvl w:val="0"/>
          <w:numId w:val="4"/>
        </w:numPr>
        <w:spacing w:after="0" w:line="240" w:lineRule="auto"/>
        <w:jc w:val="both"/>
        <w:rPr>
          <w:sz w:val="20"/>
        </w:rPr>
      </w:pPr>
      <w:r>
        <w:rPr>
          <w:sz w:val="20"/>
        </w:rPr>
        <w:t>Ενημέρωση σχετικά με τους κινδύνους για άλλες εργασίες που εκτελούνται, και συγκεκριμένα εκείνες που περιλαμβάνονται στο εγχειρίδιο οδηγιών όσον αφορά τον χειρισμό του μηχανήματος και τα φορτία που μπορεί να φέρει (με γνώση του τρόπου ανάγνωσης του διαγράμματος φορτίου).</w:t>
      </w:r>
    </w:p>
    <w:p w14:paraId="232A6DDD" w14:textId="77777777" w:rsidR="000410FD" w:rsidRPr="003F73A1" w:rsidRDefault="00733AB8" w:rsidP="00733AB8">
      <w:pPr>
        <w:pStyle w:val="ListParagraph"/>
        <w:numPr>
          <w:ilvl w:val="0"/>
          <w:numId w:val="4"/>
        </w:numPr>
        <w:spacing w:after="0" w:line="240" w:lineRule="auto"/>
        <w:jc w:val="both"/>
        <w:rPr>
          <w:sz w:val="20"/>
        </w:rPr>
      </w:pPr>
      <w:r>
        <w:rPr>
          <w:sz w:val="20"/>
        </w:rPr>
        <w:lastRenderedPageBreak/>
        <w:t>Επαρκής οριοθέτηση των οδών κυκλοφορίας για την πρόληψη συγκρούσεων και ελιγμών που θα μπορούσαν να προκαλέσουν κίνδυνο ανατροπής.</w:t>
      </w:r>
    </w:p>
    <w:p w14:paraId="2DC57088" w14:textId="7128F2B1" w:rsidR="00F25F7A" w:rsidRDefault="00733AB8" w:rsidP="00733AB8">
      <w:pPr>
        <w:pStyle w:val="ListParagraph"/>
        <w:numPr>
          <w:ilvl w:val="0"/>
          <w:numId w:val="4"/>
        </w:numPr>
        <w:spacing w:after="0" w:line="240" w:lineRule="auto"/>
        <w:jc w:val="both"/>
        <w:rPr>
          <w:sz w:val="20"/>
        </w:rPr>
      </w:pPr>
      <w:r>
        <w:rPr>
          <w:sz w:val="20"/>
        </w:rPr>
        <w:t xml:space="preserve">Χρήση ενδυμάτων υψηλής </w:t>
      </w:r>
      <w:proofErr w:type="spellStart"/>
      <w:r>
        <w:rPr>
          <w:sz w:val="20"/>
        </w:rPr>
        <w:t>διακριτότητας</w:t>
      </w:r>
      <w:proofErr w:type="spellEnd"/>
      <w:r>
        <w:rPr>
          <w:sz w:val="20"/>
        </w:rPr>
        <w:t>.</w:t>
      </w:r>
    </w:p>
    <w:p w14:paraId="4AF3657D" w14:textId="51717EDB" w:rsidR="00B80397" w:rsidRDefault="00B80397" w:rsidP="00B80397">
      <w:pPr>
        <w:spacing w:after="0" w:line="240" w:lineRule="auto"/>
        <w:jc w:val="both"/>
        <w:rPr>
          <w:sz w:val="20"/>
        </w:rPr>
      </w:pPr>
    </w:p>
    <w:p w14:paraId="0A1C6F27" w14:textId="7FE0EB9A" w:rsidR="00B80397" w:rsidRDefault="00B80397" w:rsidP="00B80397">
      <w:pPr>
        <w:spacing w:after="0" w:line="240" w:lineRule="auto"/>
        <w:jc w:val="both"/>
        <w:rPr>
          <w:sz w:val="20"/>
        </w:rPr>
      </w:pPr>
    </w:p>
    <w:p w14:paraId="7C168FD8" w14:textId="08994B02" w:rsidR="00B80397" w:rsidRDefault="00B80397" w:rsidP="00B80397">
      <w:pPr>
        <w:spacing w:after="0" w:line="240" w:lineRule="auto"/>
        <w:jc w:val="both"/>
        <w:rPr>
          <w:sz w:val="20"/>
        </w:rPr>
      </w:pPr>
    </w:p>
    <w:p w14:paraId="7BDF30D0" w14:textId="6D58D3C7" w:rsidR="00B80397" w:rsidRDefault="00B80397" w:rsidP="00B80397">
      <w:pPr>
        <w:spacing w:after="0" w:line="240" w:lineRule="auto"/>
        <w:jc w:val="both"/>
        <w:rPr>
          <w:b/>
          <w:sz w:val="20"/>
          <w:u w:val="single"/>
        </w:rPr>
      </w:pPr>
      <w:r w:rsidRPr="00FF5FBC">
        <w:rPr>
          <w:b/>
          <w:sz w:val="20"/>
          <w:u w:val="single"/>
        </w:rPr>
        <w:t xml:space="preserve">Για περισσότερες πληροφορίες: </w:t>
      </w:r>
    </w:p>
    <w:p w14:paraId="03C16F16" w14:textId="77777777" w:rsidR="00FF5FBC" w:rsidRPr="00FF5FBC" w:rsidRDefault="00FF5FBC" w:rsidP="00B80397">
      <w:pPr>
        <w:spacing w:after="0" w:line="240" w:lineRule="auto"/>
        <w:jc w:val="both"/>
        <w:rPr>
          <w:b/>
          <w:sz w:val="20"/>
          <w:u w:val="single"/>
        </w:rPr>
      </w:pPr>
    </w:p>
    <w:p w14:paraId="709E65EB" w14:textId="7E2FECDF" w:rsidR="00B80397" w:rsidRPr="00B80397" w:rsidRDefault="00FF5FBC" w:rsidP="00B80397">
      <w:pPr>
        <w:spacing w:after="0" w:line="240" w:lineRule="auto"/>
        <w:jc w:val="both"/>
        <w:rPr>
          <w:sz w:val="20"/>
        </w:rPr>
      </w:pPr>
      <w:hyperlink r:id="rId7" w:history="1">
        <w:r w:rsidR="00FE5DFE">
          <w:rPr>
            <w:rStyle w:val="Hyperlink"/>
            <w:sz w:val="20"/>
          </w:rPr>
          <w:t>https://www.hsa.ie/eng/publications_and_forms/publications/information_sheets/forklift-safety-tips.pdf</w:t>
        </w:r>
      </w:hyperlink>
    </w:p>
    <w:sectPr w:rsidR="00B80397" w:rsidRPr="00B80397" w:rsidSect="00FF5FBC">
      <w:headerReference w:type="default" r:id="rId8"/>
      <w:footerReference w:type="default" r:id="rId9"/>
      <w:pgSz w:w="11906" w:h="16838"/>
      <w:pgMar w:top="1418"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0CA9B" w14:textId="77777777" w:rsidR="00C17C51" w:rsidRDefault="00C17C51" w:rsidP="008D5FE3">
      <w:pPr>
        <w:spacing w:after="0" w:line="240" w:lineRule="auto"/>
      </w:pPr>
      <w:r>
        <w:separator/>
      </w:r>
    </w:p>
  </w:endnote>
  <w:endnote w:type="continuationSeparator" w:id="0">
    <w:p w14:paraId="2D2D3B16" w14:textId="77777777" w:rsidR="00C17C51" w:rsidRDefault="00C17C51" w:rsidP="008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19ED" w14:textId="77777777" w:rsidR="00456390" w:rsidRDefault="00456390" w:rsidP="00456390">
    <w:pPr>
      <w:pStyle w:val="Header"/>
      <w:rPr>
        <w:sz w:val="16"/>
      </w:rPr>
    </w:pPr>
    <w:r>
      <w:rPr>
        <w:noProof/>
      </w:rPr>
      <w:drawing>
        <wp:inline distT="0" distB="0" distL="0" distR="0" wp14:anchorId="197BD892" wp14:editId="3F30126F">
          <wp:extent cx="1043788" cy="634790"/>
          <wp:effectExtent l="0" t="0" r="4445" b="0"/>
          <wp:docPr id="3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30" cy="659020"/>
                  </a:xfrm>
                  <a:prstGeom prst="rect">
                    <a:avLst/>
                  </a:prstGeom>
                  <a:noFill/>
                </pic:spPr>
              </pic:pic>
            </a:graphicData>
          </a:graphic>
        </wp:inline>
      </w:drawing>
    </w:r>
  </w:p>
  <w:p w14:paraId="45D340BC" w14:textId="77777777" w:rsidR="00456390" w:rsidRDefault="00456390" w:rsidP="00456390">
    <w:pPr>
      <w:pStyle w:val="Header"/>
      <w:jc w:val="right"/>
      <w:rPr>
        <w:sz w:val="16"/>
      </w:rPr>
    </w:pPr>
  </w:p>
  <w:p w14:paraId="65266164" w14:textId="7A486418" w:rsidR="00456390" w:rsidRPr="00FF5FBC" w:rsidRDefault="00456390" w:rsidP="00FF5FBC">
    <w:pPr>
      <w:pStyle w:val="Header"/>
    </w:pPr>
    <w:r>
      <w:rPr>
        <w:sz w:val="16"/>
      </w:rPr>
      <w:t>Ατυχήματα: Σταματήστε τα πριν σας σταματήσουν!</w:t>
    </w:r>
  </w:p>
  <w:p w14:paraId="00CD53E3" w14:textId="31B55BFD" w:rsidR="00060034" w:rsidRPr="00FF5FBC" w:rsidRDefault="00456390" w:rsidP="00456390">
    <w:pPr>
      <w:pStyle w:val="Footer"/>
      <w:jc w:val="right"/>
      <w:rPr>
        <w:sz w:val="16"/>
        <w:szCs w:val="16"/>
      </w:rPr>
    </w:pPr>
    <w:r w:rsidRPr="00FF5FBC">
      <w:rPr>
        <w:sz w:val="16"/>
        <w:szCs w:val="16"/>
        <w:lang w:val="en-US"/>
      </w:rPr>
      <w:t>-</w:t>
    </w:r>
    <w:sdt>
      <w:sdtPr>
        <w:rPr>
          <w:sz w:val="16"/>
          <w:szCs w:val="16"/>
        </w:rPr>
        <w:id w:val="870038694"/>
        <w:docPartObj>
          <w:docPartGallery w:val="Page Numbers (Bottom of Page)"/>
          <w:docPartUnique/>
        </w:docPartObj>
      </w:sdtPr>
      <w:sdtEndPr>
        <w:rPr>
          <w:noProof/>
        </w:rPr>
      </w:sdtEndPr>
      <w:sdtContent>
        <w:r w:rsidRPr="00FF5FBC">
          <w:rPr>
            <w:sz w:val="16"/>
            <w:szCs w:val="16"/>
          </w:rPr>
          <w:fldChar w:fldCharType="begin"/>
        </w:r>
        <w:r w:rsidRPr="00FF5FBC">
          <w:rPr>
            <w:sz w:val="16"/>
            <w:szCs w:val="16"/>
          </w:rPr>
          <w:instrText xml:space="preserve"> PAGE   \* MERGEFORMAT </w:instrText>
        </w:r>
        <w:r w:rsidRPr="00FF5FBC">
          <w:rPr>
            <w:sz w:val="16"/>
            <w:szCs w:val="16"/>
          </w:rPr>
          <w:fldChar w:fldCharType="separate"/>
        </w:r>
        <w:r w:rsidR="00FF5FBC">
          <w:rPr>
            <w:noProof/>
            <w:sz w:val="16"/>
            <w:szCs w:val="16"/>
          </w:rPr>
          <w:t>3</w:t>
        </w:r>
        <w:r w:rsidRPr="00FF5FBC">
          <w:rPr>
            <w:noProof/>
            <w:sz w:val="16"/>
            <w:szCs w:val="16"/>
          </w:rPr>
          <w:fldChar w:fldCharType="end"/>
        </w:r>
        <w:r w:rsidRPr="00FF5FBC">
          <w:rPr>
            <w:noProof/>
            <w:sz w:val="16"/>
            <w:szCs w:val="16"/>
            <w:lang w:val="en-US"/>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989D9" w14:textId="77777777" w:rsidR="00C17C51" w:rsidRDefault="00C17C51" w:rsidP="008D5FE3">
      <w:pPr>
        <w:spacing w:after="0" w:line="240" w:lineRule="auto"/>
      </w:pPr>
      <w:r>
        <w:separator/>
      </w:r>
    </w:p>
  </w:footnote>
  <w:footnote w:type="continuationSeparator" w:id="0">
    <w:p w14:paraId="1A96CE87" w14:textId="77777777" w:rsidR="00C17C51" w:rsidRDefault="00C17C51" w:rsidP="008D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7756" w14:textId="0AB57A4A" w:rsidR="00060034" w:rsidRDefault="00977614" w:rsidP="00D31EEF">
    <w:pPr>
      <w:pStyle w:val="Header"/>
      <w:jc w:val="right"/>
      <w:rPr>
        <w:b/>
        <w:sz w:val="18"/>
      </w:rPr>
    </w:pPr>
    <w:r>
      <w:rPr>
        <w:noProof/>
      </w:rPr>
      <w:drawing>
        <wp:inline distT="0" distB="0" distL="0" distR="0" wp14:anchorId="218F4899" wp14:editId="10398BD1">
          <wp:extent cx="842647" cy="862474"/>
          <wp:effectExtent l="0" t="0" r="0" b="0"/>
          <wp:docPr id="33" name="Picture 33" descr="A circular diagram with different types of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diagram with different types of vehi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9996" cy="869996"/>
                  </a:xfrm>
                  <a:prstGeom prst="rect">
                    <a:avLst/>
                  </a:prstGeom>
                </pic:spPr>
              </pic:pic>
            </a:graphicData>
          </a:graphic>
        </wp:inline>
      </w:drawing>
    </w:r>
    <w:r w:rsidR="00060034">
      <w:t xml:space="preserve">  </w:t>
    </w:r>
  </w:p>
  <w:p w14:paraId="667706C4" w14:textId="77777777" w:rsidR="008D5FE3" w:rsidRPr="00060034" w:rsidRDefault="004A6231" w:rsidP="00D31EEF">
    <w:pPr>
      <w:pStyle w:val="Header"/>
      <w:jc w:val="right"/>
    </w:pPr>
    <w:r>
      <w:rPr>
        <w:b/>
        <w:sz w:val="18"/>
      </w:rPr>
      <w:t>Εκστρατεία της SLIC 2024 — Εργατικά ατυχήματα</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A00"/>
    <w:multiLevelType w:val="hybridMultilevel"/>
    <w:tmpl w:val="B4FCC17A"/>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F50EFB"/>
    <w:multiLevelType w:val="hybridMultilevel"/>
    <w:tmpl w:val="EBC0B6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5C52A27"/>
    <w:multiLevelType w:val="hybridMultilevel"/>
    <w:tmpl w:val="5C5A625A"/>
    <w:lvl w:ilvl="0" w:tplc="69F0734A">
      <w:start w:val="5"/>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6FB015E"/>
    <w:multiLevelType w:val="hybridMultilevel"/>
    <w:tmpl w:val="B692866E"/>
    <w:lvl w:ilvl="0" w:tplc="39A49A80">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BCC1A1D"/>
    <w:multiLevelType w:val="hybridMultilevel"/>
    <w:tmpl w:val="1A4AD9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D26717A"/>
    <w:multiLevelType w:val="hybridMultilevel"/>
    <w:tmpl w:val="5DCA8678"/>
    <w:lvl w:ilvl="0" w:tplc="171E3EC4">
      <w:numFmt w:val="bullet"/>
      <w:lvlText w:val="•"/>
      <w:lvlJc w:val="left"/>
      <w:pPr>
        <w:ind w:left="273" w:hanging="167"/>
      </w:pPr>
      <w:rPr>
        <w:rFonts w:ascii="Verdana" w:eastAsia="Verdana" w:hAnsi="Verdana" w:cs="Verdana" w:hint="default"/>
        <w:b w:val="0"/>
        <w:bCs w:val="0"/>
        <w:i w:val="0"/>
        <w:iCs w:val="0"/>
        <w:color w:val="1D1D1B"/>
        <w:w w:val="60"/>
        <w:sz w:val="20"/>
      </w:rPr>
    </w:lvl>
    <w:lvl w:ilvl="1" w:tplc="661A6C76">
      <w:numFmt w:val="bullet"/>
      <w:lvlText w:val="•"/>
      <w:lvlJc w:val="left"/>
      <w:pPr>
        <w:ind w:left="858" w:hanging="167"/>
      </w:pPr>
      <w:rPr>
        <w:rFonts w:hint="default"/>
      </w:rPr>
    </w:lvl>
    <w:lvl w:ilvl="2" w:tplc="5E9A9C44">
      <w:numFmt w:val="bullet"/>
      <w:lvlText w:val="•"/>
      <w:lvlJc w:val="left"/>
      <w:pPr>
        <w:ind w:left="1436" w:hanging="167"/>
      </w:pPr>
      <w:rPr>
        <w:rFonts w:hint="default"/>
      </w:rPr>
    </w:lvl>
    <w:lvl w:ilvl="3" w:tplc="7B981594">
      <w:numFmt w:val="bullet"/>
      <w:lvlText w:val="•"/>
      <w:lvlJc w:val="left"/>
      <w:pPr>
        <w:ind w:left="2014" w:hanging="167"/>
      </w:pPr>
      <w:rPr>
        <w:rFonts w:hint="default"/>
      </w:rPr>
    </w:lvl>
    <w:lvl w:ilvl="4" w:tplc="1F52F744">
      <w:numFmt w:val="bullet"/>
      <w:lvlText w:val="•"/>
      <w:lvlJc w:val="left"/>
      <w:pPr>
        <w:ind w:left="2592" w:hanging="167"/>
      </w:pPr>
      <w:rPr>
        <w:rFonts w:hint="default"/>
      </w:rPr>
    </w:lvl>
    <w:lvl w:ilvl="5" w:tplc="AEEAD2B6">
      <w:numFmt w:val="bullet"/>
      <w:lvlText w:val="•"/>
      <w:lvlJc w:val="left"/>
      <w:pPr>
        <w:ind w:left="3170" w:hanging="167"/>
      </w:pPr>
      <w:rPr>
        <w:rFonts w:hint="default"/>
      </w:rPr>
    </w:lvl>
    <w:lvl w:ilvl="6" w:tplc="1D465D0A">
      <w:numFmt w:val="bullet"/>
      <w:lvlText w:val="•"/>
      <w:lvlJc w:val="left"/>
      <w:pPr>
        <w:ind w:left="3748" w:hanging="167"/>
      </w:pPr>
      <w:rPr>
        <w:rFonts w:hint="default"/>
      </w:rPr>
    </w:lvl>
    <w:lvl w:ilvl="7" w:tplc="DDE8D1B6">
      <w:numFmt w:val="bullet"/>
      <w:lvlText w:val="•"/>
      <w:lvlJc w:val="left"/>
      <w:pPr>
        <w:ind w:left="4326" w:hanging="167"/>
      </w:pPr>
      <w:rPr>
        <w:rFonts w:hint="default"/>
      </w:rPr>
    </w:lvl>
    <w:lvl w:ilvl="8" w:tplc="C620568E">
      <w:numFmt w:val="bullet"/>
      <w:lvlText w:val="•"/>
      <w:lvlJc w:val="left"/>
      <w:pPr>
        <w:ind w:left="4905" w:hanging="167"/>
      </w:pPr>
      <w:rPr>
        <w:rFonts w:hint="default"/>
      </w:rPr>
    </w:lvl>
  </w:abstractNum>
  <w:abstractNum w:abstractNumId="6" w15:restartNumberingAfterBreak="0">
    <w:nsid w:val="4E3D4F5B"/>
    <w:multiLevelType w:val="hybridMultilevel"/>
    <w:tmpl w:val="530690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3094D8E"/>
    <w:multiLevelType w:val="hybridMultilevel"/>
    <w:tmpl w:val="13DE6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8E02188"/>
    <w:multiLevelType w:val="hybridMultilevel"/>
    <w:tmpl w:val="534E3D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06D52FD"/>
    <w:multiLevelType w:val="hybridMultilevel"/>
    <w:tmpl w:val="15AE1B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0"/>
  </w:num>
  <w:num w:numId="6">
    <w:abstractNumId w:val="1"/>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5FE3"/>
    <w:rsid w:val="00037C84"/>
    <w:rsid w:val="000410FD"/>
    <w:rsid w:val="00060034"/>
    <w:rsid w:val="000C53CF"/>
    <w:rsid w:val="000E1185"/>
    <w:rsid w:val="00195BC6"/>
    <w:rsid w:val="001B2156"/>
    <w:rsid w:val="002313FA"/>
    <w:rsid w:val="003615DA"/>
    <w:rsid w:val="003F378E"/>
    <w:rsid w:val="003F73A1"/>
    <w:rsid w:val="00456390"/>
    <w:rsid w:val="004A6231"/>
    <w:rsid w:val="004B7A4B"/>
    <w:rsid w:val="00522BEE"/>
    <w:rsid w:val="005377F4"/>
    <w:rsid w:val="005D3BD7"/>
    <w:rsid w:val="006D7D82"/>
    <w:rsid w:val="006E543B"/>
    <w:rsid w:val="006F6FC1"/>
    <w:rsid w:val="00715A5B"/>
    <w:rsid w:val="00733A51"/>
    <w:rsid w:val="00733AB8"/>
    <w:rsid w:val="007B3969"/>
    <w:rsid w:val="00820CF9"/>
    <w:rsid w:val="008254EF"/>
    <w:rsid w:val="008726D1"/>
    <w:rsid w:val="008733DA"/>
    <w:rsid w:val="00897936"/>
    <w:rsid w:val="008D5FE3"/>
    <w:rsid w:val="009269B5"/>
    <w:rsid w:val="009723E4"/>
    <w:rsid w:val="00977614"/>
    <w:rsid w:val="009A742C"/>
    <w:rsid w:val="00A1070D"/>
    <w:rsid w:val="00B80397"/>
    <w:rsid w:val="00B851DB"/>
    <w:rsid w:val="00BF4E91"/>
    <w:rsid w:val="00C157D1"/>
    <w:rsid w:val="00C17C51"/>
    <w:rsid w:val="00C30F24"/>
    <w:rsid w:val="00C74891"/>
    <w:rsid w:val="00CB5C5D"/>
    <w:rsid w:val="00CE264A"/>
    <w:rsid w:val="00CE584F"/>
    <w:rsid w:val="00CF2287"/>
    <w:rsid w:val="00D31EEF"/>
    <w:rsid w:val="00F06B91"/>
    <w:rsid w:val="00F25F7A"/>
    <w:rsid w:val="00FE5DFE"/>
    <w:rsid w:val="00FF1915"/>
    <w:rsid w:val="00FF3386"/>
    <w:rsid w:val="00FF5F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D660A"/>
  <w15:chartTrackingRefBased/>
  <w15:docId w15:val="{BAF636D7-F482-436B-A964-AE2E2AD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5FE3"/>
  </w:style>
  <w:style w:type="paragraph" w:styleId="Footer">
    <w:name w:val="footer"/>
    <w:basedOn w:val="Normal"/>
    <w:link w:val="FooterChar"/>
    <w:uiPriority w:val="99"/>
    <w:unhideWhenUsed/>
    <w:rsid w:val="008D5F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5FE3"/>
  </w:style>
  <w:style w:type="paragraph" w:styleId="ListParagraph">
    <w:name w:val="List Paragraph"/>
    <w:basedOn w:val="Normal"/>
    <w:uiPriority w:val="34"/>
    <w:qFormat/>
    <w:rsid w:val="00CB5C5D"/>
    <w:pPr>
      <w:ind w:left="720"/>
      <w:contextualSpacing/>
    </w:pPr>
  </w:style>
  <w:style w:type="character" w:styleId="Hyperlink">
    <w:name w:val="Hyperlink"/>
    <w:basedOn w:val="DefaultParagraphFont"/>
    <w:uiPriority w:val="99"/>
    <w:semiHidden/>
    <w:unhideWhenUsed/>
    <w:rsid w:val="008733DA"/>
    <w:rPr>
      <w:color w:val="0563C1"/>
      <w:u w:val="single"/>
    </w:rPr>
  </w:style>
  <w:style w:type="paragraph" w:styleId="BodyText">
    <w:name w:val="Body Text"/>
    <w:basedOn w:val="Normal"/>
    <w:link w:val="BodyTextChar"/>
    <w:uiPriority w:val="1"/>
    <w:qFormat/>
    <w:rsid w:val="000C53CF"/>
    <w:pPr>
      <w:widowControl w:val="0"/>
      <w:autoSpaceDE w:val="0"/>
      <w:autoSpaceDN w:val="0"/>
      <w:spacing w:after="0" w:line="240" w:lineRule="auto"/>
    </w:pPr>
    <w:rPr>
      <w:rFonts w:eastAsia="Verdana" w:cs="Verdana"/>
      <w:sz w:val="20"/>
    </w:rPr>
  </w:style>
  <w:style w:type="character" w:customStyle="1" w:styleId="BodyTextChar">
    <w:name w:val="Body Text Char"/>
    <w:basedOn w:val="DefaultParagraphFont"/>
    <w:link w:val="BodyText"/>
    <w:uiPriority w:val="1"/>
    <w:rsid w:val="000C53CF"/>
    <w:rPr>
      <w:rFonts w:eastAsia="Verdana" w:cs="Verdana"/>
      <w:sz w:val="20"/>
    </w:rPr>
  </w:style>
  <w:style w:type="character" w:styleId="CommentReference">
    <w:name w:val="annotation reference"/>
    <w:basedOn w:val="DefaultParagraphFont"/>
    <w:uiPriority w:val="99"/>
    <w:semiHidden/>
    <w:unhideWhenUsed/>
    <w:rsid w:val="000410FD"/>
    <w:rPr>
      <w:sz w:val="16"/>
    </w:rPr>
  </w:style>
  <w:style w:type="paragraph" w:styleId="CommentText">
    <w:name w:val="annotation text"/>
    <w:basedOn w:val="Normal"/>
    <w:link w:val="CommentTextChar"/>
    <w:uiPriority w:val="99"/>
    <w:semiHidden/>
    <w:unhideWhenUsed/>
    <w:rsid w:val="000410FD"/>
    <w:pPr>
      <w:spacing w:line="240" w:lineRule="auto"/>
    </w:pPr>
    <w:rPr>
      <w:sz w:val="20"/>
    </w:rPr>
  </w:style>
  <w:style w:type="character" w:customStyle="1" w:styleId="CommentTextChar">
    <w:name w:val="Comment Text Char"/>
    <w:basedOn w:val="DefaultParagraphFont"/>
    <w:link w:val="CommentText"/>
    <w:uiPriority w:val="99"/>
    <w:semiHidden/>
    <w:rsid w:val="000410FD"/>
    <w:rPr>
      <w:sz w:val="20"/>
    </w:rPr>
  </w:style>
  <w:style w:type="paragraph" w:styleId="CommentSubject">
    <w:name w:val="annotation subject"/>
    <w:basedOn w:val="CommentText"/>
    <w:next w:val="CommentText"/>
    <w:link w:val="CommentSubjectChar"/>
    <w:uiPriority w:val="99"/>
    <w:semiHidden/>
    <w:unhideWhenUsed/>
    <w:rsid w:val="000410FD"/>
    <w:rPr>
      <w:b/>
    </w:rPr>
  </w:style>
  <w:style w:type="character" w:customStyle="1" w:styleId="CommentSubjectChar">
    <w:name w:val="Comment Subject Char"/>
    <w:basedOn w:val="CommentTextChar"/>
    <w:link w:val="CommentSubject"/>
    <w:uiPriority w:val="99"/>
    <w:semiHidden/>
    <w:rsid w:val="000410FD"/>
    <w:rPr>
      <w:b/>
      <w:sz w:val="20"/>
    </w:rPr>
  </w:style>
  <w:style w:type="paragraph" w:styleId="BalloonText">
    <w:name w:val="Balloon Text"/>
    <w:basedOn w:val="Normal"/>
    <w:link w:val="BalloonTextChar"/>
    <w:uiPriority w:val="99"/>
    <w:semiHidden/>
    <w:unhideWhenUsed/>
    <w:rsid w:val="000410F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0410FD"/>
    <w:rPr>
      <w:rFonts w:ascii="Segoe UI" w:hAnsi="Segoe UI" w:cs="Segoe UI"/>
      <w:sz w:val="18"/>
    </w:rPr>
  </w:style>
  <w:style w:type="character" w:styleId="FollowedHyperlink">
    <w:name w:val="FollowedHyperlink"/>
    <w:basedOn w:val="DefaultParagraphFont"/>
    <w:uiPriority w:val="99"/>
    <w:semiHidden/>
    <w:unhideWhenUsed/>
    <w:rsid w:val="005D3BD7"/>
    <w:rPr>
      <w:color w:val="954F72" w:themeColor="followedHyperlink"/>
      <w:u w:val="single"/>
    </w:rPr>
  </w:style>
  <w:style w:type="paragraph" w:styleId="Revision">
    <w:name w:val="Revision"/>
    <w:hidden/>
    <w:uiPriority w:val="99"/>
    <w:semiHidden/>
    <w:rsid w:val="00CE2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a.ie/eng/publications_and_forms/publications/information_sheets/forklift-safety-ti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827</Words>
  <Characters>4470</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XXXXXXX</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Kouyiali  Marina</cp:lastModifiedBy>
  <cp:revision>5</cp:revision>
  <dcterms:created xsi:type="dcterms:W3CDTF">2023-10-22T08:06:00Z</dcterms:created>
  <dcterms:modified xsi:type="dcterms:W3CDTF">2024-03-20T07:56:00Z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2023-07-31T08:14:31Z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d2d35f85-a699-42d9-acf2-48e4c53b733d</vt:lpwstr>
  </property>
  <property fmtid="{D5CDD505-2E9C-101B-9397-08002B2CF9AE}" pid="8" name="MSIP_Label_6bd9ddd1-4d20-43f6-abfa-fc3c07406f94_ContentBits">
    <vt:lpwstr>0</vt:lpwstr>
  </property>
</Properties>
</file>